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BF6BAE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BF6BAE">
        <w:rPr>
          <w:rFonts w:asciiTheme="majorHAnsi" w:hAnsiTheme="majorHAnsi" w:cstheme="majorHAnsi"/>
          <w:color w:val="000000"/>
          <w:szCs w:val="26"/>
        </w:rPr>
        <w:t>Assistant Secretary for Economic Development</w:t>
      </w:r>
      <w:r w:rsidR="00D56177" w:rsidRPr="00BF6BAE">
        <w:rPr>
          <w:rFonts w:asciiTheme="majorHAnsi" w:hAnsiTheme="majorHAnsi" w:cstheme="majorHAnsi"/>
          <w:szCs w:val="26"/>
        </w:rPr>
        <w:t>,</w:t>
      </w:r>
      <w:r w:rsidR="00D56177">
        <w:rPr>
          <w:rFonts w:asciiTheme="majorHAnsi" w:hAnsiTheme="majorHAnsi" w:cstheme="majorHAnsi"/>
          <w:szCs w:val="26"/>
        </w:rPr>
        <w:t xml:space="preserve"> Department</w:t>
      </w:r>
      <w:r>
        <w:rPr>
          <w:rFonts w:asciiTheme="majorHAnsi" w:hAnsiTheme="majorHAnsi" w:cstheme="majorHAnsi"/>
          <w:szCs w:val="26"/>
        </w:rPr>
        <w:t xml:space="preserve"> of commerce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7B2D7F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Environment and Public Works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F30670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lang w:val="en"/>
              </w:rPr>
              <w:t>T</w:t>
            </w:r>
            <w:r w:rsidR="003F564B" w:rsidRPr="0084135F">
              <w:rPr>
                <w:rFonts w:asciiTheme="majorHAnsi" w:hAnsiTheme="majorHAnsi" w:cstheme="majorHAnsi"/>
                <w:bCs/>
                <w:lang w:val="en"/>
              </w:rPr>
              <w:t xml:space="preserve">o create the conditions for </w:t>
            </w:r>
            <w:r>
              <w:rPr>
                <w:rFonts w:asciiTheme="majorHAnsi" w:hAnsiTheme="majorHAnsi" w:cstheme="majorHAnsi"/>
                <w:bCs/>
                <w:lang w:val="en"/>
              </w:rPr>
              <w:t>economic growth and opportunity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5B67B0" w:rsidP="00F12E3C">
            <w:pPr>
              <w:rPr>
                <w:rFonts w:asciiTheme="majorHAnsi" w:hAnsiTheme="majorHAnsi" w:cstheme="majorHAnsi"/>
              </w:rPr>
            </w:pPr>
            <w:r w:rsidRPr="005B67B0">
              <w:rPr>
                <w:rFonts w:asciiTheme="majorHAnsi" w:hAnsiTheme="majorHAnsi" w:cstheme="majorHAnsi"/>
                <w:bCs/>
              </w:rPr>
              <w:t>The assistant secreta</w:t>
            </w:r>
            <w:r>
              <w:rPr>
                <w:rFonts w:asciiTheme="majorHAnsi" w:hAnsiTheme="majorHAnsi" w:cstheme="majorHAnsi"/>
                <w:bCs/>
              </w:rPr>
              <w:t xml:space="preserve">ry of commerce for economic development </w:t>
            </w:r>
            <w:r w:rsidRPr="005B67B0">
              <w:rPr>
                <w:rFonts w:asciiTheme="majorHAnsi" w:hAnsiTheme="majorHAnsi" w:cstheme="majorHAnsi"/>
              </w:rPr>
              <w:t xml:space="preserve">has primary responsibility for </w:t>
            </w:r>
            <w:r w:rsidR="00F12E3C">
              <w:rPr>
                <w:rFonts w:asciiTheme="majorHAnsi" w:hAnsiTheme="majorHAnsi" w:cstheme="majorHAnsi"/>
              </w:rPr>
              <w:t xml:space="preserve">the department’s </w:t>
            </w:r>
            <w:r w:rsidRPr="005B67B0">
              <w:rPr>
                <w:rFonts w:asciiTheme="majorHAnsi" w:hAnsiTheme="majorHAnsi" w:cstheme="majorHAnsi"/>
              </w:rPr>
              <w:t>domestic economic development activities and is the</w:t>
            </w:r>
            <w:r w:rsidR="00F12E3C">
              <w:rPr>
                <w:rFonts w:asciiTheme="majorHAnsi" w:hAnsiTheme="majorHAnsi" w:cstheme="majorHAnsi"/>
              </w:rPr>
              <w:t xml:space="preserve"> secretary’s</w:t>
            </w:r>
            <w:r w:rsidRPr="005B67B0">
              <w:rPr>
                <w:rFonts w:asciiTheme="majorHAnsi" w:hAnsiTheme="majorHAnsi" w:cstheme="majorHAnsi"/>
              </w:rPr>
              <w:t xml:space="preserve"> principal advis</w:t>
            </w:r>
            <w:r>
              <w:rPr>
                <w:rFonts w:asciiTheme="majorHAnsi" w:hAnsiTheme="majorHAnsi" w:cstheme="majorHAnsi"/>
              </w:rPr>
              <w:t xml:space="preserve">or </w:t>
            </w:r>
            <w:r w:rsidRPr="005B67B0">
              <w:rPr>
                <w:rFonts w:asciiTheme="majorHAnsi" w:hAnsiTheme="majorHAnsi" w:cstheme="majorHAnsi"/>
              </w:rPr>
              <w:t>on economic development responsibilities and activities.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09387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093879">
              <w:rPr>
                <w:rFonts w:asciiTheme="majorHAnsi" w:hAnsiTheme="majorHAnsi" w:cstheme="majorHAnsi"/>
                <w:bCs/>
              </w:rPr>
              <w:t>155,500</w:t>
            </w:r>
            <w:bookmarkStart w:id="1" w:name="_GoBack"/>
            <w:bookmarkEnd w:id="1"/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093879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F30670" w:rsidRDefault="00F30670" w:rsidP="00D276D6">
            <w:pPr>
              <w:rPr>
                <w:rFonts w:asciiTheme="majorHAnsi" w:hAnsiTheme="majorHAnsi" w:cstheme="majorHAnsi"/>
              </w:rPr>
            </w:pPr>
            <w:r w:rsidRPr="00F30670">
              <w:rPr>
                <w:rFonts w:asciiTheme="majorHAnsi" w:hAnsiTheme="majorHAnsi" w:cstheme="majorHAnsi"/>
              </w:rPr>
              <w:t>Secretary of Commerce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818" w:rsidRPr="00D56177" w:rsidRDefault="00D73818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Economic Development Administration had a budget of </w:t>
            </w:r>
            <w:r w:rsidR="00514373">
              <w:rPr>
                <w:rFonts w:asciiTheme="majorHAnsi" w:hAnsiTheme="majorHAnsi" w:cstheme="majorHAnsi"/>
                <w:bCs/>
              </w:rPr>
              <w:t xml:space="preserve">$38 million in fiscal 2016 and </w:t>
            </w:r>
            <w:r>
              <w:rPr>
                <w:rFonts w:asciiTheme="majorHAnsi" w:hAnsiTheme="majorHAnsi" w:cstheme="majorHAnsi"/>
                <w:bCs/>
              </w:rPr>
              <w:t>206 employees.</w:t>
            </w:r>
            <w:r w:rsidR="00514373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040" w:rsidRDefault="00F30670" w:rsidP="00663C0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</w:t>
            </w:r>
            <w:r w:rsidR="00B83040" w:rsidRPr="00B83040">
              <w:rPr>
                <w:rFonts w:asciiTheme="majorHAnsi" w:hAnsiTheme="majorHAnsi" w:cstheme="majorHAnsi"/>
              </w:rPr>
              <w:t xml:space="preserve"> </w:t>
            </w:r>
            <w:r w:rsidR="00F12E3C">
              <w:rPr>
                <w:rFonts w:asciiTheme="majorHAnsi" w:hAnsiTheme="majorHAnsi" w:cstheme="majorHAnsi"/>
              </w:rPr>
              <w:t xml:space="preserve">the department’s </w:t>
            </w:r>
            <w:r w:rsidR="00B83040" w:rsidRPr="00B83040">
              <w:rPr>
                <w:rFonts w:asciiTheme="majorHAnsi" w:hAnsiTheme="majorHAnsi" w:cstheme="majorHAnsi"/>
              </w:rPr>
              <w:t xml:space="preserve">domestic economic development activities and is the </w:t>
            </w:r>
            <w:r w:rsidR="00F12E3C">
              <w:rPr>
                <w:rFonts w:asciiTheme="majorHAnsi" w:hAnsiTheme="majorHAnsi" w:cstheme="majorHAnsi"/>
              </w:rPr>
              <w:t xml:space="preserve">secretary’s </w:t>
            </w:r>
            <w:r w:rsidR="00B83040" w:rsidRPr="00B83040">
              <w:rPr>
                <w:rFonts w:asciiTheme="majorHAnsi" w:hAnsiTheme="majorHAnsi" w:cstheme="majorHAnsi"/>
              </w:rPr>
              <w:t>principal advis</w:t>
            </w:r>
            <w:r w:rsidR="006C5824">
              <w:rPr>
                <w:rFonts w:asciiTheme="majorHAnsi" w:hAnsiTheme="majorHAnsi" w:cstheme="majorHAnsi"/>
              </w:rPr>
              <w:t xml:space="preserve">or </w:t>
            </w:r>
            <w:r w:rsidR="00B83040" w:rsidRPr="00B83040">
              <w:rPr>
                <w:rFonts w:asciiTheme="majorHAnsi" w:hAnsiTheme="majorHAnsi" w:cstheme="majorHAnsi"/>
              </w:rPr>
              <w:t xml:space="preserve">on economic development </w:t>
            </w:r>
            <w:r w:rsidR="006C5824">
              <w:rPr>
                <w:rFonts w:asciiTheme="majorHAnsi" w:hAnsiTheme="majorHAnsi" w:cstheme="majorHAnsi"/>
              </w:rPr>
              <w:t>responsibilities and activities</w:t>
            </w:r>
          </w:p>
          <w:p w:rsidR="00663C01" w:rsidRDefault="00663C01" w:rsidP="00663C0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B83040" w:rsidRPr="00B83040">
              <w:rPr>
                <w:rFonts w:asciiTheme="majorHAnsi" w:hAnsiTheme="majorHAnsi" w:cstheme="majorHAnsi"/>
              </w:rPr>
              <w:t>roposes general federal policies relating to economic development of undeveloped or underdeve</w:t>
            </w:r>
            <w:r>
              <w:rPr>
                <w:rFonts w:asciiTheme="majorHAnsi" w:hAnsiTheme="majorHAnsi" w:cstheme="majorHAnsi"/>
              </w:rPr>
              <w:t>loped portions of the country</w:t>
            </w:r>
          </w:p>
          <w:p w:rsidR="00663C01" w:rsidRDefault="00663C01" w:rsidP="00663C0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B83040" w:rsidRPr="00B83040">
              <w:rPr>
                <w:rFonts w:asciiTheme="majorHAnsi" w:hAnsiTheme="majorHAnsi" w:cstheme="majorHAnsi"/>
              </w:rPr>
              <w:t>esignates economic development districts and terminates such design</w:t>
            </w:r>
            <w:r>
              <w:rPr>
                <w:rFonts w:asciiTheme="majorHAnsi" w:hAnsiTheme="majorHAnsi" w:cstheme="majorHAnsi"/>
              </w:rPr>
              <w:t>ations when conditions require</w:t>
            </w:r>
          </w:p>
          <w:p w:rsidR="00663C01" w:rsidRDefault="00663C01" w:rsidP="00663C0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B83040" w:rsidRPr="00B83040">
              <w:rPr>
                <w:rFonts w:asciiTheme="majorHAnsi" w:hAnsiTheme="majorHAnsi" w:cstheme="majorHAnsi"/>
              </w:rPr>
              <w:t>ssists state and local agencies in planning and carrying out economic development pro</w:t>
            </w:r>
            <w:r>
              <w:rPr>
                <w:rFonts w:asciiTheme="majorHAnsi" w:hAnsiTheme="majorHAnsi" w:cstheme="majorHAnsi"/>
              </w:rPr>
              <w:t>grams for designated districts</w:t>
            </w:r>
          </w:p>
          <w:p w:rsidR="00663C01" w:rsidRDefault="00663C01" w:rsidP="00663C0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B83040" w:rsidRPr="00B83040">
              <w:rPr>
                <w:rFonts w:asciiTheme="majorHAnsi" w:hAnsiTheme="majorHAnsi" w:cstheme="majorHAnsi"/>
              </w:rPr>
              <w:t>stabli</w:t>
            </w:r>
            <w:r>
              <w:rPr>
                <w:rFonts w:asciiTheme="majorHAnsi" w:hAnsiTheme="majorHAnsi" w:cstheme="majorHAnsi"/>
              </w:rPr>
              <w:t xml:space="preserve">shes guides </w:t>
            </w:r>
            <w:r w:rsidR="00F12E3C">
              <w:rPr>
                <w:rFonts w:asciiTheme="majorHAnsi" w:hAnsiTheme="majorHAnsi" w:cstheme="majorHAnsi"/>
              </w:rPr>
              <w:t xml:space="preserve">on the </w:t>
            </w:r>
            <w:r>
              <w:rPr>
                <w:rFonts w:asciiTheme="majorHAnsi" w:hAnsiTheme="majorHAnsi" w:cstheme="majorHAnsi"/>
              </w:rPr>
              <w:t>nature, scope</w:t>
            </w:r>
            <w:r w:rsidR="00B83040" w:rsidRPr="00B83040">
              <w:rPr>
                <w:rFonts w:asciiTheme="majorHAnsi" w:hAnsiTheme="majorHAnsi" w:cstheme="majorHAnsi"/>
              </w:rPr>
              <w:t xml:space="preserve"> and content of any Comprehensive Economic Development Strategies (CED</w:t>
            </w:r>
            <w:r>
              <w:rPr>
                <w:rFonts w:asciiTheme="majorHAnsi" w:hAnsiTheme="majorHAnsi" w:cstheme="majorHAnsi"/>
              </w:rPr>
              <w:t>S), and acts upon CEDS requests</w:t>
            </w:r>
            <w:r w:rsidR="00B83040" w:rsidRPr="00B83040">
              <w:rPr>
                <w:rFonts w:asciiTheme="majorHAnsi" w:hAnsiTheme="majorHAnsi" w:cstheme="majorHAnsi"/>
              </w:rPr>
              <w:t xml:space="preserve"> </w:t>
            </w:r>
          </w:p>
          <w:p w:rsidR="00663C01" w:rsidRDefault="00663C01" w:rsidP="00663C0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B83040" w:rsidRPr="00B83040">
              <w:rPr>
                <w:rFonts w:asciiTheme="majorHAnsi" w:hAnsiTheme="majorHAnsi" w:cstheme="majorHAnsi"/>
              </w:rPr>
              <w:t>ssists state and local agencies in developing applications for technical and financial assistance through gran</w:t>
            </w:r>
            <w:r>
              <w:rPr>
                <w:rFonts w:asciiTheme="majorHAnsi" w:hAnsiTheme="majorHAnsi" w:cstheme="majorHAnsi"/>
              </w:rPr>
              <w:t>ts and cooperative agreements</w:t>
            </w:r>
          </w:p>
          <w:p w:rsidR="00925BE2" w:rsidRDefault="00663C01" w:rsidP="00663C0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B83040" w:rsidRPr="00B83040">
              <w:rPr>
                <w:rFonts w:asciiTheme="majorHAnsi" w:hAnsiTheme="majorHAnsi" w:cstheme="majorHAnsi"/>
              </w:rPr>
              <w:t>cts on requests for approval of economic developmen</w:t>
            </w:r>
            <w:r w:rsidR="00925BE2">
              <w:rPr>
                <w:rFonts w:asciiTheme="majorHAnsi" w:hAnsiTheme="majorHAnsi" w:cstheme="majorHAnsi"/>
              </w:rPr>
              <w:t>t projects</w:t>
            </w:r>
            <w:r w:rsidR="00F12E3C">
              <w:rPr>
                <w:rFonts w:asciiTheme="majorHAnsi" w:hAnsiTheme="majorHAnsi" w:cstheme="majorHAnsi"/>
              </w:rPr>
              <w:t>,</w:t>
            </w:r>
            <w:r w:rsidR="00925BE2">
              <w:rPr>
                <w:rFonts w:asciiTheme="majorHAnsi" w:hAnsiTheme="majorHAnsi" w:cstheme="majorHAnsi"/>
              </w:rPr>
              <w:t xml:space="preserve"> and develops, issues</w:t>
            </w:r>
            <w:r w:rsidR="00B83040" w:rsidRPr="00B83040">
              <w:rPr>
                <w:rFonts w:asciiTheme="majorHAnsi" w:hAnsiTheme="majorHAnsi" w:cstheme="majorHAnsi"/>
              </w:rPr>
              <w:t xml:space="preserve"> and interprets policy guidance and criteria </w:t>
            </w:r>
            <w:r w:rsidR="00F12E3C">
              <w:rPr>
                <w:rFonts w:asciiTheme="majorHAnsi" w:hAnsiTheme="majorHAnsi" w:cstheme="majorHAnsi"/>
              </w:rPr>
              <w:t xml:space="preserve">that agencies must </w:t>
            </w:r>
            <w:r w:rsidR="00B83040" w:rsidRPr="00B83040">
              <w:rPr>
                <w:rFonts w:asciiTheme="majorHAnsi" w:hAnsiTheme="majorHAnsi" w:cstheme="majorHAnsi"/>
              </w:rPr>
              <w:t xml:space="preserve">follow </w:t>
            </w:r>
            <w:r w:rsidR="00F12E3C">
              <w:rPr>
                <w:rFonts w:asciiTheme="majorHAnsi" w:hAnsiTheme="majorHAnsi" w:cstheme="majorHAnsi"/>
              </w:rPr>
              <w:t xml:space="preserve">in </w:t>
            </w:r>
            <w:r w:rsidR="00B83040" w:rsidRPr="00B83040">
              <w:rPr>
                <w:rFonts w:asciiTheme="majorHAnsi" w:hAnsiTheme="majorHAnsi" w:cstheme="majorHAnsi"/>
              </w:rPr>
              <w:t>performing functions under these</w:t>
            </w:r>
            <w:r w:rsidR="00925BE2">
              <w:rPr>
                <w:rFonts w:asciiTheme="majorHAnsi" w:hAnsiTheme="majorHAnsi" w:cstheme="majorHAnsi"/>
              </w:rPr>
              <w:t xml:space="preserve"> financial assistance programs</w:t>
            </w:r>
          </w:p>
          <w:p w:rsidR="00925BE2" w:rsidRDefault="00925BE2" w:rsidP="00925BE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B83040" w:rsidRPr="00B83040">
              <w:rPr>
                <w:rFonts w:asciiTheme="majorHAnsi" w:hAnsiTheme="majorHAnsi" w:cstheme="majorHAnsi"/>
              </w:rPr>
              <w:t>aintains relations</w:t>
            </w:r>
            <w:r w:rsidR="00F12E3C">
              <w:rPr>
                <w:rFonts w:asciiTheme="majorHAnsi" w:hAnsiTheme="majorHAnsi" w:cstheme="majorHAnsi"/>
              </w:rPr>
              <w:t>hips</w:t>
            </w:r>
            <w:r w:rsidR="00B83040" w:rsidRPr="00B83040">
              <w:rPr>
                <w:rFonts w:asciiTheme="majorHAnsi" w:hAnsiTheme="majorHAnsi" w:cstheme="majorHAnsi"/>
              </w:rPr>
              <w:t xml:space="preserve"> with federal agencies and national organizations conce</w:t>
            </w:r>
            <w:r>
              <w:rPr>
                <w:rFonts w:asciiTheme="majorHAnsi" w:hAnsiTheme="majorHAnsi" w:cstheme="majorHAnsi"/>
              </w:rPr>
              <w:t>rned with economic development</w:t>
            </w:r>
          </w:p>
          <w:p w:rsidR="00925BE2" w:rsidRDefault="00925BE2" w:rsidP="00925BE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B83040" w:rsidRPr="00B83040">
              <w:rPr>
                <w:rFonts w:asciiTheme="majorHAnsi" w:hAnsiTheme="majorHAnsi" w:cstheme="majorHAnsi"/>
              </w:rPr>
              <w:t>ssures the administration of Title I of the Public Works Employment Act of 1976, as amended by P.L. 95-28, including moni</w:t>
            </w:r>
            <w:r>
              <w:rPr>
                <w:rFonts w:asciiTheme="majorHAnsi" w:hAnsiTheme="majorHAnsi" w:cstheme="majorHAnsi"/>
              </w:rPr>
              <w:t>toring and servicing of grants</w:t>
            </w:r>
          </w:p>
          <w:p w:rsidR="0016537A" w:rsidRPr="00B83040" w:rsidRDefault="00925BE2" w:rsidP="00925BE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</w:t>
            </w:r>
            <w:r w:rsidR="00B83040" w:rsidRPr="00B83040">
              <w:rPr>
                <w:rFonts w:asciiTheme="majorHAnsi" w:hAnsiTheme="majorHAnsi" w:cstheme="majorHAnsi"/>
              </w:rPr>
              <w:t xml:space="preserve">ssures administration of loans and grants provided under the Community Emergency Drought </w:t>
            </w:r>
            <w:r>
              <w:rPr>
                <w:rFonts w:asciiTheme="majorHAnsi" w:hAnsiTheme="majorHAnsi" w:cstheme="majorHAnsi"/>
              </w:rPr>
              <w:t>Relief Act of 1977. P. L. 95-31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670" w:rsidRPr="00C15C53" w:rsidRDefault="00F30670" w:rsidP="006D41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Previous government experience (a plus)</w:t>
            </w:r>
          </w:p>
          <w:p w:rsidR="00F30670" w:rsidRPr="00F30670" w:rsidRDefault="00F30670" w:rsidP="006D41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 xml:space="preserve">Track record </w:t>
            </w:r>
            <w:r w:rsidR="00F12E3C">
              <w:rPr>
                <w:rFonts w:asciiTheme="majorHAnsi" w:hAnsiTheme="majorHAnsi" w:cstheme="majorHAnsi"/>
                <w:color w:val="000000"/>
              </w:rPr>
              <w:t xml:space="preserve">as </w:t>
            </w:r>
            <w:r w:rsidRPr="007812C9">
              <w:rPr>
                <w:rFonts w:asciiTheme="majorHAnsi" w:hAnsiTheme="majorHAnsi" w:cstheme="majorHAnsi"/>
                <w:color w:val="000000"/>
              </w:rPr>
              <w:t>an effective manager in a large and diverse organization</w:t>
            </w:r>
          </w:p>
          <w:p w:rsidR="00F30670" w:rsidRDefault="00F30670" w:rsidP="006D41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Knowledge in the areas of f</w:t>
            </w:r>
            <w:r>
              <w:rPr>
                <w:rFonts w:asciiTheme="majorHAnsi" w:hAnsiTheme="majorHAnsi" w:cstheme="majorHAnsi"/>
                <w:color w:val="000000"/>
              </w:rPr>
              <w:t>inance, personnel, planning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evaluation</w:t>
            </w:r>
          </w:p>
          <w:p w:rsidR="00A87EC8" w:rsidRDefault="00F30670" w:rsidP="006D41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30670">
              <w:rPr>
                <w:rFonts w:asciiTheme="majorHAnsi" w:hAnsiTheme="majorHAnsi" w:cstheme="majorHAnsi"/>
                <w:bCs/>
              </w:rPr>
              <w:t>Understanding of the legislative and federal budgeting process</w:t>
            </w:r>
          </w:p>
          <w:p w:rsidR="00EB2DF8" w:rsidRPr="00EB2DF8" w:rsidRDefault="00EB2DF8" w:rsidP="006D4107">
            <w:pPr>
              <w:numPr>
                <w:ilvl w:val="0"/>
                <w:numId w:val="37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753193">
              <w:rPr>
                <w:rFonts w:asciiTheme="majorHAnsi" w:hAnsiTheme="majorHAnsi" w:cstheme="majorHAnsi"/>
              </w:rPr>
              <w:t xml:space="preserve">Knowledge of the </w:t>
            </w:r>
            <w:r>
              <w:rPr>
                <w:rFonts w:asciiTheme="majorHAnsi" w:hAnsiTheme="majorHAnsi" w:cstheme="majorHAnsi"/>
              </w:rPr>
              <w:t>division’s</w:t>
            </w:r>
            <w:r w:rsidRPr="00753193">
              <w:rPr>
                <w:rFonts w:asciiTheme="majorHAnsi" w:hAnsiTheme="majorHAnsi" w:cstheme="majorHAnsi"/>
              </w:rPr>
              <w:t xml:space="preserve"> functions and policies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670" w:rsidRPr="00C15C53" w:rsidRDefault="00F30670" w:rsidP="006D41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</w:t>
            </w:r>
          </w:p>
          <w:p w:rsidR="006D4107" w:rsidRDefault="00F30670" w:rsidP="006D41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30670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  <w:p w:rsidR="006D4107" w:rsidRPr="006D4107" w:rsidRDefault="006D4107" w:rsidP="006D41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D4107">
              <w:rPr>
                <w:rFonts w:asciiTheme="majorHAnsi" w:hAnsiTheme="majorHAnsi" w:cstheme="majorHAnsi"/>
                <w:color w:val="000000"/>
              </w:rPr>
              <w:t>Well-developed communication skills useful for delivering an economic message to stakeholders, the private sector and Congress</w:t>
            </w:r>
          </w:p>
          <w:p w:rsidR="006D4107" w:rsidRPr="006D4107" w:rsidRDefault="006D4107" w:rsidP="006D41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  <w:bCs/>
              </w:rPr>
              <w:t xml:space="preserve">Ability to translate complicated economic information in a format usable for the secretary, deputy secretary and the </w:t>
            </w:r>
            <w:r>
              <w:rPr>
                <w:rFonts w:asciiTheme="majorHAnsi" w:hAnsiTheme="majorHAnsi" w:cstheme="majorHAnsi"/>
                <w:bCs/>
              </w:rPr>
              <w:t>administration’s economic team</w:t>
            </w:r>
          </w:p>
          <w:p w:rsidR="00F30670" w:rsidRPr="00EB2DF8" w:rsidRDefault="00F30670" w:rsidP="006D41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Strong communication and collaboration skills to work extensively across U.S. government agenc</w:t>
            </w:r>
            <w:r>
              <w:rPr>
                <w:rFonts w:asciiTheme="majorHAnsi" w:hAnsiTheme="majorHAnsi" w:cstheme="majorHAnsi"/>
                <w:color w:val="000000"/>
              </w:rPr>
              <w:t xml:space="preserve">ies and </w:t>
            </w:r>
            <w:r w:rsidR="00F12E3C">
              <w:rPr>
                <w:rFonts w:asciiTheme="majorHAnsi" w:hAnsiTheme="majorHAnsi" w:cstheme="majorHAnsi"/>
                <w:color w:val="000000"/>
              </w:rPr>
              <w:t xml:space="preserve">with </w:t>
            </w:r>
            <w:r>
              <w:rPr>
                <w:rFonts w:asciiTheme="majorHAnsi" w:hAnsiTheme="majorHAnsi" w:cstheme="majorHAnsi"/>
                <w:color w:val="000000"/>
              </w:rPr>
              <w:t>other relevant stakeholders</w:t>
            </w:r>
          </w:p>
          <w:p w:rsidR="00EB2DF8" w:rsidRPr="00F30670" w:rsidRDefault="00EB2DF8" w:rsidP="006D41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color w:val="000000"/>
              </w:rPr>
              <w:t>Ability to work under high pressure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7B2D7F" w:rsidP="00C862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Roy K. J. Williams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2014 to</w:t>
            </w:r>
            <w:r w:rsidR="006868B6">
              <w:rPr>
                <w:rFonts w:asciiTheme="majorHAnsi" w:hAnsiTheme="majorHAnsi" w:cstheme="majorHAnsi"/>
              </w:rPr>
              <w:t xml:space="preserve"> 2017</w:t>
            </w:r>
            <w:r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C8629B">
              <w:rPr>
                <w:rFonts w:asciiTheme="majorHAnsi" w:hAnsiTheme="majorHAnsi" w:cstheme="majorHAnsi"/>
              </w:rPr>
              <w:t>Deputy Director, White House Office of Public Engagement and Intergovernmental Affairs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C8629B">
              <w:rPr>
                <w:rFonts w:asciiTheme="majorHAnsi" w:hAnsiTheme="majorHAnsi" w:cstheme="majorHAnsi"/>
              </w:rPr>
              <w:t>Executive Director, Office of Recovery for Auto Communities and Workers, Department of Labor</w:t>
            </w:r>
            <w:r w:rsidR="00BE379B" w:rsidRPr="00D56177">
              <w:rPr>
                <w:rFonts w:asciiTheme="majorHAnsi" w:hAnsiTheme="majorHAnsi" w:cstheme="majorHAnsi"/>
              </w:rPr>
              <w:t>;</w:t>
            </w:r>
            <w:r w:rsidR="00C8629B">
              <w:rPr>
                <w:rFonts w:asciiTheme="majorHAnsi" w:hAnsiTheme="majorHAnsi" w:cstheme="majorHAnsi"/>
              </w:rPr>
              <w:t xml:space="preserve"> Mayor, Youngstown, Ohio</w:t>
            </w:r>
            <w:r w:rsidR="00C8629B">
              <w:rPr>
                <w:rStyle w:val="EndnoteReference"/>
                <w:rFonts w:asciiTheme="majorHAnsi" w:hAnsiTheme="majorHAnsi" w:cstheme="majorHAnsi"/>
              </w:rPr>
              <w:endnoteReference w:id="4"/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7B2D7F" w:rsidP="007B2D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John R. Fernandez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2009 to 2012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Of Counsel, Krieg DeVault Alexander &amp; Capehart, LLP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Theme="majorHAnsi" w:hAnsiTheme="majorHAnsi" w:cstheme="majorHAnsi"/>
              </w:rPr>
              <w:t>Senior Vice President and Partner, First Capital Group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Theme="majorHAnsi" w:hAnsiTheme="majorHAnsi" w:cstheme="majorHAnsi"/>
              </w:rPr>
              <w:t>Director, Board of Directors, Bloomington E</w:t>
            </w:r>
            <w:r w:rsidR="009C711D">
              <w:rPr>
                <w:rFonts w:asciiTheme="majorHAnsi" w:hAnsiTheme="majorHAnsi" w:cstheme="majorHAnsi"/>
              </w:rPr>
              <w:t>conomic Development Corporation</w:t>
            </w:r>
            <w:r w:rsidR="009C711D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8A5CD4" w:rsidP="009C71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Santanu K. Baruah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 xml:space="preserve">2005 to </w:t>
            </w:r>
            <w:r w:rsidR="00192205">
              <w:rPr>
                <w:rFonts w:asciiTheme="majorHAnsi" w:hAnsiTheme="majorHAnsi" w:cstheme="majorHAnsi"/>
              </w:rPr>
              <w:t>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9C711D">
              <w:rPr>
                <w:rFonts w:asciiTheme="majorHAnsi" w:hAnsiTheme="majorHAnsi" w:cstheme="majorHAnsi"/>
              </w:rPr>
              <w:t>Chief of Staff, Economic Development Administration; Deputy Assistant Secretary, Economic Development Administration;</w:t>
            </w:r>
            <w:r w:rsidR="00850B39">
              <w:rPr>
                <w:rStyle w:val="EndnoteReference"/>
                <w:rFonts w:asciiTheme="majorHAnsi" w:hAnsiTheme="majorHAnsi" w:cstheme="majorHAnsi"/>
              </w:rPr>
              <w:endnoteReference w:id="6"/>
            </w:r>
            <w:r w:rsidR="009C711D">
              <w:rPr>
                <w:rFonts w:asciiTheme="majorHAnsi" w:hAnsiTheme="majorHAnsi" w:cstheme="majorHAnsi"/>
              </w:rPr>
              <w:t xml:space="preserve"> Corporate Mergers and Acquisitions Consultant, Performance Consulting Group</w:t>
            </w:r>
            <w:r w:rsidR="00850B39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22" w:rsidRDefault="00E07D22" w:rsidP="001E22F1">
      <w:r>
        <w:separator/>
      </w:r>
    </w:p>
  </w:endnote>
  <w:endnote w:type="continuationSeparator" w:id="0">
    <w:p w:rsidR="00E07D22" w:rsidRDefault="00E07D22" w:rsidP="001E22F1">
      <w:r>
        <w:continuationSeparator/>
      </w:r>
    </w:p>
  </w:endnote>
  <w:endnote w:id="1">
    <w:p w:rsidR="00093879" w:rsidRDefault="0009387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</w:p>
  </w:endnote>
  <w:endnote w:id="2">
    <w:p w:rsidR="007B2D7F" w:rsidRDefault="00514373">
      <w:pPr>
        <w:pStyle w:val="EndnoteText"/>
      </w:pPr>
      <w:r>
        <w:rPr>
          <w:rStyle w:val="EndnoteReference"/>
        </w:rPr>
        <w:endnoteRef/>
      </w:r>
      <w:r>
        <w:t xml:space="preserve"> Leadership Directories </w:t>
      </w:r>
    </w:p>
  </w:endnote>
  <w:endnote w:id="3">
    <w:p w:rsidR="00925BE2" w:rsidRDefault="00925BE2">
      <w:pPr>
        <w:pStyle w:val="EndnoteText"/>
      </w:pPr>
      <w:r>
        <w:rPr>
          <w:rStyle w:val="EndnoteReference"/>
        </w:rPr>
        <w:endnoteRef/>
      </w:r>
      <w:r w:rsidR="00F30670">
        <w:t xml:space="preserve"> OPM</w:t>
      </w:r>
    </w:p>
  </w:endnote>
  <w:endnote w:id="4">
    <w:p w:rsidR="00C8629B" w:rsidRDefault="00C8629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8629B">
        <w:t>https://www.eda.gov/archives/2016/news/press-releases/2014/05/14/williams.htm</w:t>
      </w:r>
    </w:p>
  </w:endnote>
  <w:endnote w:id="5">
    <w:p w:rsidR="009C711D" w:rsidRDefault="009C711D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6">
    <w:p w:rsidR="00850B39" w:rsidRDefault="00850B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50B39">
        <w:t>http://rncnyc2004.blogspot.com/2008/06/santanu-sandy-k-baruah-biography.html</w:t>
      </w:r>
    </w:p>
  </w:endnote>
  <w:endnote w:id="7">
    <w:p w:rsidR="00850B39" w:rsidRDefault="00850B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50B39">
        <w:t>http://www.detroitchamber.com/sandy-baruah-4/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22" w:rsidRDefault="00E07D22" w:rsidP="001E22F1">
      <w:r>
        <w:separator/>
      </w:r>
    </w:p>
  </w:footnote>
  <w:footnote w:type="continuationSeparator" w:id="0">
    <w:p w:rsidR="00E07D22" w:rsidRDefault="00E07D2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93879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58"/>
    <w:multiLevelType w:val="hybridMultilevel"/>
    <w:tmpl w:val="1D24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51B"/>
    <w:multiLevelType w:val="hybridMultilevel"/>
    <w:tmpl w:val="05A4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4A4048"/>
    <w:multiLevelType w:val="hybridMultilevel"/>
    <w:tmpl w:val="B95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974532"/>
    <w:multiLevelType w:val="hybridMultilevel"/>
    <w:tmpl w:val="C984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274CC"/>
    <w:multiLevelType w:val="hybridMultilevel"/>
    <w:tmpl w:val="3B1E7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4"/>
  </w:num>
  <w:num w:numId="4">
    <w:abstractNumId w:val="40"/>
  </w:num>
  <w:num w:numId="5">
    <w:abstractNumId w:val="8"/>
  </w:num>
  <w:num w:numId="6">
    <w:abstractNumId w:val="36"/>
  </w:num>
  <w:num w:numId="7">
    <w:abstractNumId w:val="7"/>
  </w:num>
  <w:num w:numId="8">
    <w:abstractNumId w:val="31"/>
  </w:num>
  <w:num w:numId="9">
    <w:abstractNumId w:val="17"/>
  </w:num>
  <w:num w:numId="10">
    <w:abstractNumId w:val="9"/>
  </w:num>
  <w:num w:numId="11">
    <w:abstractNumId w:val="16"/>
  </w:num>
  <w:num w:numId="12">
    <w:abstractNumId w:val="24"/>
  </w:num>
  <w:num w:numId="13">
    <w:abstractNumId w:val="23"/>
  </w:num>
  <w:num w:numId="14">
    <w:abstractNumId w:val="25"/>
  </w:num>
  <w:num w:numId="15">
    <w:abstractNumId w:val="28"/>
  </w:num>
  <w:num w:numId="16">
    <w:abstractNumId w:val="2"/>
  </w:num>
  <w:num w:numId="17">
    <w:abstractNumId w:val="20"/>
  </w:num>
  <w:num w:numId="18">
    <w:abstractNumId w:val="35"/>
  </w:num>
  <w:num w:numId="19">
    <w:abstractNumId w:val="11"/>
  </w:num>
  <w:num w:numId="20">
    <w:abstractNumId w:val="27"/>
  </w:num>
  <w:num w:numId="21">
    <w:abstractNumId w:val="33"/>
  </w:num>
  <w:num w:numId="22">
    <w:abstractNumId w:val="13"/>
  </w:num>
  <w:num w:numId="23">
    <w:abstractNumId w:val="10"/>
  </w:num>
  <w:num w:numId="24">
    <w:abstractNumId w:val="34"/>
  </w:num>
  <w:num w:numId="25">
    <w:abstractNumId w:val="15"/>
  </w:num>
  <w:num w:numId="26">
    <w:abstractNumId w:val="4"/>
  </w:num>
  <w:num w:numId="27">
    <w:abstractNumId w:val="21"/>
  </w:num>
  <w:num w:numId="28">
    <w:abstractNumId w:val="18"/>
  </w:num>
  <w:num w:numId="29">
    <w:abstractNumId w:val="22"/>
  </w:num>
  <w:num w:numId="30">
    <w:abstractNumId w:val="30"/>
  </w:num>
  <w:num w:numId="31">
    <w:abstractNumId w:val="38"/>
  </w:num>
  <w:num w:numId="32">
    <w:abstractNumId w:val="39"/>
  </w:num>
  <w:num w:numId="33">
    <w:abstractNumId w:val="12"/>
  </w:num>
  <w:num w:numId="34">
    <w:abstractNumId w:val="1"/>
  </w:num>
  <w:num w:numId="35">
    <w:abstractNumId w:val="29"/>
  </w:num>
  <w:num w:numId="36">
    <w:abstractNumId w:val="19"/>
  </w:num>
  <w:num w:numId="37">
    <w:abstractNumId w:val="3"/>
  </w:num>
  <w:num w:numId="38">
    <w:abstractNumId w:val="5"/>
  </w:num>
  <w:num w:numId="39">
    <w:abstractNumId w:val="26"/>
  </w:num>
  <w:num w:numId="40">
    <w:abstractNumId w:val="3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93879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2205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493D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887"/>
    <w:rsid w:val="003A6E33"/>
    <w:rsid w:val="003C3EF6"/>
    <w:rsid w:val="003C56E7"/>
    <w:rsid w:val="003D120B"/>
    <w:rsid w:val="003D4CCB"/>
    <w:rsid w:val="003D5759"/>
    <w:rsid w:val="003E45AC"/>
    <w:rsid w:val="003F564B"/>
    <w:rsid w:val="00405D3E"/>
    <w:rsid w:val="00405E4F"/>
    <w:rsid w:val="00411497"/>
    <w:rsid w:val="00414F4B"/>
    <w:rsid w:val="00422D9C"/>
    <w:rsid w:val="00422DF5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8574F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14373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10E2"/>
    <w:rsid w:val="00572669"/>
    <w:rsid w:val="00574039"/>
    <w:rsid w:val="00577F0A"/>
    <w:rsid w:val="0058599E"/>
    <w:rsid w:val="005B0C70"/>
    <w:rsid w:val="005B44AE"/>
    <w:rsid w:val="005B67B0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63C01"/>
    <w:rsid w:val="00670E3F"/>
    <w:rsid w:val="00683B6B"/>
    <w:rsid w:val="006868B6"/>
    <w:rsid w:val="00687A9E"/>
    <w:rsid w:val="0069387A"/>
    <w:rsid w:val="006939E5"/>
    <w:rsid w:val="006B0D7D"/>
    <w:rsid w:val="006B379A"/>
    <w:rsid w:val="006B6253"/>
    <w:rsid w:val="006C14EE"/>
    <w:rsid w:val="006C2A1C"/>
    <w:rsid w:val="006C5824"/>
    <w:rsid w:val="006D4107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2D7F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0B39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5CD4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25BE2"/>
    <w:rsid w:val="009320AA"/>
    <w:rsid w:val="00932702"/>
    <w:rsid w:val="0094517E"/>
    <w:rsid w:val="0095531F"/>
    <w:rsid w:val="0095718F"/>
    <w:rsid w:val="00962B37"/>
    <w:rsid w:val="009630CC"/>
    <w:rsid w:val="0096330D"/>
    <w:rsid w:val="00970EB1"/>
    <w:rsid w:val="00971A5E"/>
    <w:rsid w:val="00973B6F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711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3820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07928"/>
    <w:rsid w:val="00B12957"/>
    <w:rsid w:val="00B15587"/>
    <w:rsid w:val="00B22E7C"/>
    <w:rsid w:val="00B3093B"/>
    <w:rsid w:val="00B30C4A"/>
    <w:rsid w:val="00B33201"/>
    <w:rsid w:val="00B33603"/>
    <w:rsid w:val="00B351DD"/>
    <w:rsid w:val="00B400BE"/>
    <w:rsid w:val="00B609BD"/>
    <w:rsid w:val="00B64A22"/>
    <w:rsid w:val="00B66919"/>
    <w:rsid w:val="00B72A3A"/>
    <w:rsid w:val="00B761F1"/>
    <w:rsid w:val="00B83040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BF6BA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29B"/>
    <w:rsid w:val="00C866F7"/>
    <w:rsid w:val="00C87AFC"/>
    <w:rsid w:val="00C90AD7"/>
    <w:rsid w:val="00C94E0B"/>
    <w:rsid w:val="00CA0F50"/>
    <w:rsid w:val="00CA6785"/>
    <w:rsid w:val="00CB000E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666"/>
    <w:rsid w:val="00D35718"/>
    <w:rsid w:val="00D40AC5"/>
    <w:rsid w:val="00D43B6D"/>
    <w:rsid w:val="00D51191"/>
    <w:rsid w:val="00D56177"/>
    <w:rsid w:val="00D60729"/>
    <w:rsid w:val="00D66F40"/>
    <w:rsid w:val="00D7198E"/>
    <w:rsid w:val="00D73818"/>
    <w:rsid w:val="00D744FA"/>
    <w:rsid w:val="00D8185C"/>
    <w:rsid w:val="00D8605F"/>
    <w:rsid w:val="00D8690A"/>
    <w:rsid w:val="00D870FE"/>
    <w:rsid w:val="00D9088A"/>
    <w:rsid w:val="00D96149"/>
    <w:rsid w:val="00DA16E8"/>
    <w:rsid w:val="00DA36B9"/>
    <w:rsid w:val="00DA387D"/>
    <w:rsid w:val="00DA6CA7"/>
    <w:rsid w:val="00DB7158"/>
    <w:rsid w:val="00DC0829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D22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B2DF8"/>
    <w:rsid w:val="00EB3BA4"/>
    <w:rsid w:val="00EC2402"/>
    <w:rsid w:val="00EC429B"/>
    <w:rsid w:val="00EC4FDB"/>
    <w:rsid w:val="00ED52F5"/>
    <w:rsid w:val="00ED5B9E"/>
    <w:rsid w:val="00EE58CC"/>
    <w:rsid w:val="00EF11FF"/>
    <w:rsid w:val="00EF6FAB"/>
    <w:rsid w:val="00EF7AB0"/>
    <w:rsid w:val="00F1221F"/>
    <w:rsid w:val="00F12E3C"/>
    <w:rsid w:val="00F22F02"/>
    <w:rsid w:val="00F24186"/>
    <w:rsid w:val="00F24A4E"/>
    <w:rsid w:val="00F25BCA"/>
    <w:rsid w:val="00F30670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3CFC"/>
    <w:rsid w:val="00FA4096"/>
    <w:rsid w:val="00FA58FD"/>
    <w:rsid w:val="00FB1139"/>
    <w:rsid w:val="00FB2965"/>
    <w:rsid w:val="00FC0DC5"/>
    <w:rsid w:val="00FC3EDE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D7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7868F2"/>
    <w:rsid w:val="008638AA"/>
    <w:rsid w:val="0087154F"/>
    <w:rsid w:val="008F1F7B"/>
    <w:rsid w:val="008F5F77"/>
    <w:rsid w:val="00A9166C"/>
    <w:rsid w:val="00AC054C"/>
    <w:rsid w:val="00AC0DBB"/>
    <w:rsid w:val="00BB64E1"/>
    <w:rsid w:val="00BD4E5C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C6A667FE-4BA7-4F02-B17E-E5304413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3794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5</cp:revision>
  <cp:lastPrinted>2016-07-12T18:00:00Z</cp:lastPrinted>
  <dcterms:created xsi:type="dcterms:W3CDTF">2017-07-05T13:22:00Z</dcterms:created>
  <dcterms:modified xsi:type="dcterms:W3CDTF">2017-08-23T18:39:00Z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